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lang w:eastAsia="ru-RU"/>
        </w:rPr>
        <w:drawing>
          <wp:inline distT="0" distB="0" distL="0" distR="0">
            <wp:extent cx="4648200" cy="1219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79" b="5687"/>
                    <a:stretch>
                      <a:fillRect/>
                    </a:stretch>
                  </pic:blipFill>
                  <pic:spPr>
                    <a:xfrm>
                      <a:off x="0" y="0"/>
                      <a:ext cx="4645660" cy="12185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16"/>
          <w:szCs w:val="16"/>
        </w:rPr>
      </w:pPr>
    </w:p>
    <w:p>
      <w:pPr>
        <w:jc w:val="center"/>
        <w:rPr>
          <w:b/>
          <w:sz w:val="16"/>
          <w:szCs w:val="16"/>
        </w:rPr>
      </w:pPr>
    </w:p>
    <w:p>
      <w:pPr>
        <w:jc w:val="center"/>
        <w:rPr>
          <w:b/>
          <w:sz w:val="16"/>
          <w:szCs w:val="16"/>
        </w:rPr>
      </w:pPr>
    </w:p>
    <w:p>
      <w:pPr>
        <w:jc w:val="center"/>
        <w:rPr>
          <w:b/>
        </w:rPr>
      </w:pPr>
      <w:r>
        <w:rPr>
          <w:b/>
        </w:rPr>
        <w:t>ИНСТРУКЦИЯ ПО СБОРКЕ КРОВАТИ ИНТЕРЬЕРНОЙ С ПОДЪЕМНЫМ МЕХАНИЗМОМ</w:t>
      </w: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p>
      <w:pPr>
        <w:spacing w:line="276" w:lineRule="auto"/>
        <w:ind w:firstLine="567"/>
        <w:jc w:val="both"/>
      </w:pPr>
      <w:r>
        <w:t>Предприятие-изготовитель оставляет за собой право на замену фурнитуры и метизов на аналогичные, без ухудшения качества сборки. Перед сборкой внимательно ознакомьтесь с данной инструкцией, проверьте комплектность фурнитуры и разберите её по назначению. Упаковочную плёнку можно использовать в качестве подстилочного материала при сборке.</w:t>
      </w:r>
    </w:p>
    <w:p>
      <w:pPr>
        <w:spacing w:line="276" w:lineRule="auto"/>
        <w:ind w:firstLine="567"/>
        <w:jc w:val="both"/>
      </w:pPr>
      <w:r>
        <w:t>При сборке кровати производитель рекомендует использовать отвертку или шуруповерт.</w:t>
      </w:r>
    </w:p>
    <w:p>
      <w:pPr>
        <w:spacing w:line="276" w:lineRule="auto"/>
        <w:ind w:firstLine="567"/>
        <w:jc w:val="both"/>
      </w:pPr>
      <w:r>
        <w:t>Упаковку необходимо сохранять до окончания сборки кровати.</w:t>
      </w:r>
    </w:p>
    <w:p>
      <w:pPr>
        <w:spacing w:line="276" w:lineRule="auto"/>
        <w:ind w:firstLine="567"/>
        <w:jc w:val="both"/>
      </w:pPr>
      <w:r>
        <w:t>При несоблюдении инструкции по сборке и эксплуатации с компании-производителя снимаются гарантийные обязательства.</w:t>
      </w:r>
    </w:p>
    <w:p>
      <w:pPr>
        <w:spacing w:line="276" w:lineRule="auto"/>
        <w:ind w:firstLine="567"/>
        <w:rPr>
          <w:sz w:val="16"/>
          <w:szCs w:val="16"/>
        </w:rPr>
      </w:pPr>
    </w:p>
    <w:p>
      <w:pPr>
        <w:spacing w:line="276" w:lineRule="auto"/>
        <w:ind w:firstLine="567"/>
        <w:rPr>
          <w:sz w:val="16"/>
          <w:szCs w:val="16"/>
        </w:rPr>
      </w:pPr>
    </w:p>
    <w:p>
      <w:pPr>
        <w:spacing w:line="276" w:lineRule="auto"/>
        <w:ind w:firstLine="567"/>
      </w:pPr>
      <w:r>
        <w:t>Комплект поставки</w:t>
      </w:r>
    </w:p>
    <w:p>
      <w:pPr>
        <w:spacing w:line="276" w:lineRule="auto"/>
        <w:ind w:firstLine="567"/>
      </w:pPr>
      <w:r>
        <w:t>1. Изголовье в сборе – 1 шт.</w:t>
      </w:r>
    </w:p>
    <w:p>
      <w:pPr>
        <w:spacing w:line="276" w:lineRule="auto"/>
        <w:ind w:firstLine="567"/>
      </w:pPr>
      <w:r>
        <w:t>2. Царги боковые – 2 шт.</w:t>
      </w:r>
    </w:p>
    <w:p>
      <w:pPr>
        <w:spacing w:line="276" w:lineRule="auto"/>
        <w:ind w:firstLine="567"/>
      </w:pPr>
      <w:r>
        <w:t>3. Изножье – 1 шт.</w:t>
      </w:r>
    </w:p>
    <w:p>
      <w:pPr>
        <w:spacing w:line="276" w:lineRule="auto"/>
        <w:ind w:firstLine="567"/>
      </w:pPr>
      <w:r>
        <w:t>4. Ортопедическое основание – 1 шт.</w:t>
      </w:r>
    </w:p>
    <w:p>
      <w:pPr>
        <w:spacing w:line="276" w:lineRule="auto"/>
        <w:ind w:firstLine="567"/>
      </w:pPr>
      <w:r>
        <w:t>5. Поддон – 1 комплект</w:t>
      </w:r>
    </w:p>
    <w:p>
      <w:pPr>
        <w:spacing w:line="276" w:lineRule="auto"/>
        <w:ind w:firstLine="567"/>
      </w:pPr>
      <w:r>
        <w:t>5. Комплект фурнитуры (см. таблицы № 1, 2)</w:t>
      </w:r>
    </w:p>
    <w:p/>
    <w:p/>
    <w:p/>
    <w:p/>
    <w:p/>
    <w:p/>
    <w:p>
      <w:pPr>
        <w:rPr>
          <w:sz w:val="21"/>
          <w:szCs w:val="21"/>
        </w:rPr>
      </w:pPr>
      <w:r>
        <w:t>Т</w:t>
      </w:r>
      <w:r>
        <w:rPr>
          <w:sz w:val="21"/>
          <w:szCs w:val="21"/>
        </w:rPr>
        <w:t>аблица № 1</w:t>
      </w:r>
    </w:p>
    <w:tbl>
      <w:tblPr>
        <w:tblStyle w:val="15"/>
        <w:tblW w:w="779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99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992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Кол-во</w:t>
            </w:r>
          </w:p>
        </w:tc>
        <w:tc>
          <w:tcPr>
            <w:tcW w:w="311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Изображение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Зацеп. Закреплены на изголовье, царгах и изножье.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к-та</w:t>
            </w:r>
          </w:p>
        </w:tc>
        <w:tc>
          <w:tcPr>
            <w:tcW w:w="3119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32385</wp:posOffset>
                  </wp:positionV>
                  <wp:extent cx="962025" cy="253365"/>
                  <wp:effectExtent l="0" t="0" r="9525" b="0"/>
                  <wp:wrapThrough wrapText="bothSides">
                    <wp:wrapPolygon>
                      <wp:start x="0" y="0"/>
                      <wp:lineTo x="0" y="19489"/>
                      <wp:lineTo x="21386" y="19489"/>
                      <wp:lineTo x="21386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253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64770</wp:posOffset>
                  </wp:positionV>
                  <wp:extent cx="930910" cy="195580"/>
                  <wp:effectExtent l="0" t="0" r="2540" b="0"/>
                  <wp:wrapThrough wrapText="bothSides">
                    <wp:wrapPolygon>
                      <wp:start x="0" y="0"/>
                      <wp:lineTo x="0" y="18935"/>
                      <wp:lineTo x="21217" y="18935"/>
                      <wp:lineTo x="21217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9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Кронштейн угловой стяжки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шт.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3175</wp:posOffset>
                  </wp:positionV>
                  <wp:extent cx="847725" cy="394335"/>
                  <wp:effectExtent l="0" t="0" r="0" b="571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Опора угловая для бельевого ящика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шт.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0</wp:posOffset>
                  </wp:positionV>
                  <wp:extent cx="1257300" cy="357505"/>
                  <wp:effectExtent l="0" t="0" r="0" b="444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575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Опора центральная для бельевого ящика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шт.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62230</wp:posOffset>
                  </wp:positionV>
                  <wp:extent cx="1390650" cy="356870"/>
                  <wp:effectExtent l="0" t="0" r="0" b="508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Винт М-6х40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14</w:t>
            </w:r>
            <w:r>
              <w:rPr>
                <w:sz w:val="21"/>
                <w:szCs w:val="21"/>
              </w:rPr>
              <w:t xml:space="preserve"> шт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0</wp:posOffset>
                  </wp:positionV>
                  <wp:extent cx="609600" cy="198755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198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Винт М-6х30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 шт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-3175</wp:posOffset>
                  </wp:positionV>
                  <wp:extent cx="495300" cy="175895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7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Гайка М-6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шт.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Подъемный механизм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к-т.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лев. прав.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-4445</wp:posOffset>
                  </wp:positionV>
                  <wp:extent cx="1037590" cy="6286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56" b="16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823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Опора для основания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шт.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-1270</wp:posOffset>
                  </wp:positionV>
                  <wp:extent cx="828675" cy="278765"/>
                  <wp:effectExtent l="0" t="0" r="0" b="698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78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51" w:type="dxa"/>
          </w:tcPr>
          <w:p>
            <w:pPr>
              <w:pStyle w:val="25"/>
              <w:numPr>
                <w:ilvl w:val="0"/>
                <w:numId w:val="1"/>
              </w:numPr>
              <w:rPr>
                <w:sz w:val="21"/>
                <w:szCs w:val="21"/>
              </w:rPr>
            </w:pPr>
          </w:p>
        </w:tc>
        <w:tc>
          <w:tcPr>
            <w:tcW w:w="2835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Упор для матраса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1шт.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1270</wp:posOffset>
                  </wp:positionV>
                  <wp:extent cx="1170305" cy="419100"/>
                  <wp:effectExtent l="0" t="0" r="0" b="63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53" b="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262" cy="418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sz w:val="16"/>
          <w:szCs w:val="16"/>
        </w:rPr>
      </w:pPr>
    </w:p>
    <w:p>
      <w:pPr>
        <w:jc w:val="center"/>
      </w:pPr>
      <w:r>
        <w:t>Опоры применяемые к разным моделям кроватей:</w:t>
      </w:r>
    </w:p>
    <w:tbl>
      <w:tblPr>
        <w:tblStyle w:val="15"/>
        <w:tblpPr w:leftFromText="180" w:rightFromText="180" w:vertAnchor="text" w:horzAnchor="page" w:tblpX="8887" w:tblpY="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680"/>
        <w:gridCol w:w="879"/>
        <w:gridCol w:w="967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72" w:type="dxa"/>
            <w:vMerge w:val="restart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68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Применяется к кроватям: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Кол-во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Изображение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772" w:type="dxa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8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опор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саморез</w:t>
            </w:r>
          </w:p>
        </w:tc>
        <w:tc>
          <w:tcPr>
            <w:tcW w:w="206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772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Gray, Casa, Sophia, Nika, Margo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Cardinal, Oscar, Pastel, Tifany, Cuatro</w:t>
            </w:r>
          </w:p>
        </w:tc>
        <w:tc>
          <w:tcPr>
            <w:tcW w:w="8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4</w:t>
            </w:r>
            <w:r>
              <w:rPr>
                <w:sz w:val="21"/>
                <w:szCs w:val="21"/>
              </w:rPr>
              <w:t xml:space="preserve"> шт.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 xml:space="preserve">2 </w:t>
            </w:r>
            <w:r>
              <w:rPr>
                <w:rFonts w:hint="default"/>
                <w:sz w:val="21"/>
                <w:szCs w:val="21"/>
                <w:lang w:val="ru-RU"/>
              </w:rPr>
              <w:t>шт.</w:t>
            </w:r>
          </w:p>
        </w:tc>
        <w:tc>
          <w:tcPr>
            <w:tcW w:w="9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шт.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6 шт.</w:t>
            </w:r>
          </w:p>
        </w:tc>
        <w:tc>
          <w:tcPr>
            <w:tcW w:w="2060" w:type="dxa"/>
          </w:tcPr>
          <w:p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0</wp:posOffset>
                  </wp:positionV>
                  <wp:extent cx="1123950" cy="615950"/>
                  <wp:effectExtent l="0" t="0" r="0" b="1270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6" r="9890" b="23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15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72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Santa</w:t>
            </w:r>
          </w:p>
        </w:tc>
        <w:tc>
          <w:tcPr>
            <w:tcW w:w="879" w:type="dxa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 шт.</w:t>
            </w:r>
          </w:p>
        </w:tc>
        <w:tc>
          <w:tcPr>
            <w:tcW w:w="9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шт.</w:t>
            </w:r>
          </w:p>
        </w:tc>
        <w:tc>
          <w:tcPr>
            <w:tcW w:w="2060" w:type="dxa"/>
          </w:tcPr>
          <w:p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3175</wp:posOffset>
                  </wp:positionV>
                  <wp:extent cx="460375" cy="419100"/>
                  <wp:effectExtent l="0" t="0" r="15875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57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72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68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Oscar, Ronda, Pastel, Cuatro</w:t>
            </w:r>
          </w:p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C</w:t>
            </w:r>
            <w:r>
              <w:rPr>
                <w:sz w:val="21"/>
                <w:szCs w:val="21"/>
              </w:rPr>
              <w:t>asandra</w:t>
            </w:r>
            <w:r>
              <w:rPr>
                <w:rFonts w:hint="default"/>
                <w:sz w:val="21"/>
                <w:szCs w:val="21"/>
                <w:lang w:val="ru-RU"/>
              </w:rPr>
              <w:t xml:space="preserve">, </w:t>
            </w:r>
            <w:r>
              <w:rPr>
                <w:rFonts w:hint="default"/>
                <w:sz w:val="21"/>
                <w:szCs w:val="21"/>
                <w:lang w:val="en-US"/>
              </w:rPr>
              <w:t>Cardinal</w:t>
            </w:r>
          </w:p>
        </w:tc>
        <w:tc>
          <w:tcPr>
            <w:tcW w:w="879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lang w:val="en-US"/>
              </w:rPr>
            </w:pPr>
          </w:p>
          <w:p>
            <w:pPr>
              <w:jc w:val="both"/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 xml:space="preserve">2 </w:t>
            </w:r>
            <w:r>
              <w:rPr>
                <w:rFonts w:hint="default"/>
                <w:sz w:val="21"/>
                <w:szCs w:val="21"/>
                <w:lang w:val="ru-RU"/>
              </w:rPr>
              <w:t>шт.</w:t>
            </w:r>
          </w:p>
          <w:p>
            <w:pPr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 xml:space="preserve"> шт.</w:t>
            </w:r>
          </w:p>
          <w:p>
            <w:pPr>
              <w:jc w:val="both"/>
              <w:rPr>
                <w:rFonts w:hint="default"/>
                <w:sz w:val="21"/>
                <w:szCs w:val="21"/>
                <w:lang w:val="ru-RU"/>
              </w:rPr>
            </w:pPr>
          </w:p>
        </w:tc>
        <w:tc>
          <w:tcPr>
            <w:tcW w:w="967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ru-RU"/>
              </w:rPr>
            </w:pPr>
          </w:p>
          <w:p>
            <w:pPr>
              <w:rPr>
                <w:rFonts w:hint="default"/>
                <w:sz w:val="21"/>
                <w:szCs w:val="21"/>
                <w:lang w:val="ru-RU"/>
              </w:rPr>
            </w:pPr>
            <w:r>
              <w:rPr>
                <w:rFonts w:hint="default"/>
                <w:sz w:val="21"/>
                <w:szCs w:val="21"/>
                <w:lang w:val="ru-RU"/>
              </w:rPr>
              <w:t>2 шт.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шт.</w:t>
            </w:r>
          </w:p>
          <w:p>
            <w:pPr>
              <w:rPr>
                <w:rFonts w:hint="default"/>
                <w:sz w:val="21"/>
                <w:szCs w:val="21"/>
                <w:lang w:val="ru-RU"/>
              </w:rPr>
            </w:pPr>
          </w:p>
        </w:tc>
        <w:tc>
          <w:tcPr>
            <w:tcW w:w="2060" w:type="dxa"/>
          </w:tcPr>
          <w:p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eastAsia="ru-RU"/>
              </w:rPr>
              <w:drawing>
                <wp:inline distT="0" distB="0" distL="0" distR="0">
                  <wp:extent cx="438150" cy="429895"/>
                  <wp:effectExtent l="0" t="0" r="0" b="825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57" cy="430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72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680" w:type="dxa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Afrodita</w:t>
            </w:r>
          </w:p>
        </w:tc>
        <w:tc>
          <w:tcPr>
            <w:tcW w:w="879" w:type="dxa"/>
            <w:vAlign w:val="center"/>
          </w:tcPr>
          <w:p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4 шт.</w:t>
            </w:r>
          </w:p>
        </w:tc>
        <w:tc>
          <w:tcPr>
            <w:tcW w:w="9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шт.</w:t>
            </w:r>
          </w:p>
        </w:tc>
        <w:tc>
          <w:tcPr>
            <w:tcW w:w="2060" w:type="dxa"/>
          </w:tcPr>
          <w:p>
            <w:pPr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41275</wp:posOffset>
                  </wp:positionV>
                  <wp:extent cx="839470" cy="428625"/>
                  <wp:effectExtent l="0" t="0" r="17780" b="9525"/>
                  <wp:wrapTight wrapText="bothSides">
                    <wp:wrapPolygon>
                      <wp:start x="0" y="0"/>
                      <wp:lineTo x="0" y="20416"/>
                      <wp:lineTo x="21077" y="20416"/>
                      <wp:lineTo x="21077" y="0"/>
                      <wp:lineTo x="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47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r>
        <w:t>Таблица № 2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Этапы сборки</w:t>
      </w:r>
    </w:p>
    <w:p>
      <w:pPr>
        <w:jc w:val="center"/>
        <w:rPr>
          <w:b/>
        </w:rPr>
      </w:pPr>
    </w:p>
    <w:p>
      <w:pPr>
        <w:jc w:val="both"/>
        <w:rPr>
          <w:b/>
        </w:rPr>
      </w:pPr>
      <w:r>
        <w:rPr>
          <w:b/>
        </w:rPr>
        <w:t>ВНИМАНИЕ! Во избежание срыва резьбы и для возможности регулировки изделия, все винты необходимо сначала наживить, т.е. закрутить на два-три оборота в резьбе, а лишь затем затягивать!!!</w:t>
      </w:r>
    </w:p>
    <w:p>
      <w:pPr>
        <w:jc w:val="both"/>
      </w:pPr>
      <w:r>
        <w:t>1. Аккуратно освободите изделие от упаковочной пленки, не повредив изделие при распаковке.</w:t>
      </w:r>
    </w:p>
    <w:p>
      <w:pPr>
        <w:jc w:val="both"/>
      </w:pPr>
      <w:r>
        <w:t>2. Осмотрите детали на отсутствие механических повреждений, проверьте комплектность  (см. список выше «Комплект поставки»)</w:t>
      </w:r>
    </w:p>
    <w:p>
      <w:pPr>
        <w:jc w:val="both"/>
      </w:pPr>
      <w:r>
        <w:rPr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607060</wp:posOffset>
            </wp:positionV>
            <wp:extent cx="1121410" cy="1150620"/>
            <wp:effectExtent l="0" t="0" r="2540" b="0"/>
            <wp:wrapTight wrapText="bothSides">
              <wp:wrapPolygon>
                <wp:start x="0" y="0"/>
                <wp:lineTo x="0" y="21099"/>
                <wp:lineTo x="21282" y="21099"/>
                <wp:lineTo x="2128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 Разложите царги по назначению стороной с технологическими отверстиями вверх. (Технологические отверстия – это отверстия, для установки винтов и крепления кронштейнов и опор).</w:t>
      </w:r>
    </w:p>
    <w:p>
      <w:pPr>
        <w:jc w:val="both"/>
      </w:pPr>
      <w:r>
        <w:t>4. Установите поочередно левую и правую царги в зацепы со стороны изножья, совместив отверстия с гребенками.</w:t>
      </w:r>
    </w:p>
    <w:p>
      <w:pPr>
        <w:jc w:val="both"/>
      </w:pPr>
      <w:r>
        <w:t>5. Соедините поочередно левую и правую царги в зацепы с изголовьем, совместив отверстия с гребенками.</w:t>
      </w:r>
    </w:p>
    <w:p>
      <w:pPr>
        <w:jc w:val="both"/>
      </w:pPr>
    </w:p>
    <w:p>
      <w:pPr>
        <w:jc w:val="both"/>
      </w:pPr>
      <w:r>
        <w:rPr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786130</wp:posOffset>
            </wp:positionV>
            <wp:extent cx="1685925" cy="714375"/>
            <wp:effectExtent l="0" t="0" r="9525" b="952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98" r="8955" b="1774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14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90805</wp:posOffset>
            </wp:positionV>
            <wp:extent cx="1685925" cy="638175"/>
            <wp:effectExtent l="0" t="0" r="9525" b="9525"/>
            <wp:wrapTight wrapText="bothSides">
              <wp:wrapPolygon>
                <wp:start x="0" y="0"/>
                <wp:lineTo x="0" y="21278"/>
                <wp:lineTo x="21478" y="21278"/>
                <wp:lineTo x="21478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6. Установите поочередно на левую и правую царги угловую опору для бельевого ящика со стороны изголовья и изножья, совместив отверстия в уголках с отверстиями в царгах, закрепите уголки винтами М6х40 (20 шт.).</w:t>
      </w:r>
    </w:p>
    <w:p>
      <w:pPr>
        <w:jc w:val="both"/>
      </w:pPr>
    </w:p>
    <w:p>
      <w:pPr>
        <w:jc w:val="both"/>
      </w:pPr>
      <w:r>
        <w:t>7. Установите центральную опору для бельевого ящика, закрепите уголки винтами М6х30 (4 шт.).</w:t>
      </w:r>
    </w:p>
    <w:p>
      <w:pPr>
        <w:jc w:val="both"/>
        <w:rPr>
          <w:b/>
        </w:rPr>
      </w:pPr>
      <w:r>
        <w:t xml:space="preserve">8. </w:t>
      </w:r>
      <w:r>
        <w:rPr>
          <w:b/>
        </w:rPr>
        <w:t>Окончательно (до упора) затяните винты крепления царг и спинки в произвольной последовательности по периметру конструкции.</w:t>
      </w:r>
    </w:p>
    <w:p>
      <w:pPr>
        <w:jc w:val="both"/>
      </w:pPr>
      <w:r>
        <w:t>9. Закрепите опоры (ножки) прилагаемые к вашей кровати. (Таблица №2) Поставьте кровать на ножки.</w:t>
      </w:r>
    </w:p>
    <w:p>
      <w:pPr>
        <w:jc w:val="both"/>
      </w:pPr>
      <w:r>
        <w:rPr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3182620</wp:posOffset>
            </wp:positionH>
            <wp:positionV relativeFrom="paragraph">
              <wp:posOffset>150495</wp:posOffset>
            </wp:positionV>
            <wp:extent cx="1685925" cy="847725"/>
            <wp:effectExtent l="0" t="0" r="9525" b="9525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5000" r="14166" b="45556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47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10. Вложите поддон бельевого ящика.</w:t>
      </w:r>
    </w:p>
    <w:p>
      <w:pPr>
        <w:jc w:val="both"/>
      </w:pPr>
      <w:r>
        <w:t>11. Установите поочередно кронштейны угловой стяжки со стороны изголовья и изножья, совместив отверстия в уголках с отверстиями в царгах, закрепите уголки винтами М6х30 (16 шт.).</w:t>
      </w: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  <w:r>
        <w:rPr>
          <w:b/>
        </w:rPr>
        <w:t>Внимание. Окончательно (до упора) затяните винты крепления царг и спинки в произвольной последовательности по периметру конструкции.</w:t>
      </w:r>
    </w:p>
    <w:p>
      <w:pPr>
        <w:jc w:val="both"/>
        <w:rPr>
          <w:b/>
        </w:rPr>
      </w:pPr>
      <w:r>
        <w:rPr>
          <w:b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87630</wp:posOffset>
            </wp:positionV>
            <wp:extent cx="1247775" cy="609600"/>
            <wp:effectExtent l="0" t="0" r="9525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34" b="1094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09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both"/>
      </w:pPr>
      <w:r>
        <w:t>12. Установите опору для основания со стороны изножья, закрепите винтами М6х40 (2 шт.).</w:t>
      </w:r>
    </w:p>
    <w:p>
      <w:pPr>
        <w:jc w:val="both"/>
      </w:pPr>
    </w:p>
    <w:p>
      <w:pPr>
        <w:jc w:val="both"/>
      </w:pPr>
      <w:r>
        <w:rPr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3204210</wp:posOffset>
            </wp:positionH>
            <wp:positionV relativeFrom="paragraph">
              <wp:posOffset>48895</wp:posOffset>
            </wp:positionV>
            <wp:extent cx="1600200" cy="101854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9" r="11742" b="1899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185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13. Установите поочередно левый и правый подъемный механизм на царги со стороны изголовья, совместив с отверстиями в царгах, закрепите уголки винтами М6х30 (8 шт.).</w:t>
      </w:r>
    </w:p>
    <w:p>
      <w:pPr>
        <w:jc w:val="both"/>
        <w:rPr>
          <w:b/>
        </w:rPr>
      </w:pPr>
      <w:r>
        <w:rPr>
          <w:b/>
        </w:rPr>
        <w:t>Внимание. Винты не затягивать до упора для обеспечения дальнейшей регулировки конструкции.</w:t>
      </w:r>
    </w:p>
    <w:p>
      <w:pPr>
        <w:jc w:val="both"/>
      </w:pPr>
      <w:r>
        <w:t xml:space="preserve">14. Установите ортопедическое основание на уголки подъемного механизма, зафиксируйте его болтами М6х30 с гайкой М-6 (4 шт.) </w:t>
      </w:r>
    </w:p>
    <w:p>
      <w:pPr>
        <w:jc w:val="both"/>
        <w:rPr>
          <w:b/>
        </w:rPr>
      </w:pPr>
      <w:r>
        <w:rPr>
          <w:b/>
        </w:rPr>
        <w:t>Внимание. Эту работу необходимо выполнять вдвоем.</w:t>
      </w:r>
    </w:p>
    <w:p>
      <w:pPr>
        <w:jc w:val="both"/>
      </w:pPr>
      <w:r>
        <w:t>15. Опустите ортопедическое основание в кровать, выровняйте основание по коробу кровати.</w:t>
      </w:r>
    </w:p>
    <w:p>
      <w:pPr>
        <w:jc w:val="both"/>
        <w:rPr>
          <w:b/>
        </w:rPr>
      </w:pPr>
      <w:r>
        <w:t xml:space="preserve">16. </w:t>
      </w:r>
      <w:r>
        <w:rPr>
          <w:b/>
        </w:rPr>
        <w:t>Окончательно (до упора) затяните винты крепления подъемного механизма и ортопедического основания в произвольной последовательности по периметру конструкции.</w:t>
      </w:r>
    </w:p>
    <w:p>
      <w:pPr>
        <w:jc w:val="both"/>
      </w:pPr>
      <w:r>
        <w:t>17. Установите упор для матраса на ортопедическое основание со стороны изголовья, для предотвращения сползания матраса во время подъема.</w:t>
      </w:r>
    </w:p>
    <w:p>
      <w:pPr>
        <w:jc w:val="center"/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ПРОИЗВОДИТЕЛЬ ОСТАВЛЯЕТ ЗА СОБОЙ ПРАВО ВНОСИТЬ ИЗМЕНЕНИЯ В КОНСТРУКЦИЮ ОТДЕЛЬНЫХ ДЕТАЛЕЙ, УЗЛОВ, ФУРНИТУРЫ, НЕ УХУДШАЮЩИХ КАЧЕСТВО ИЗДЕЛИЯ, БЕЗ ПРЕДВ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АРИТЕЛЬНОГО УВЕДОМЛЕНИЯ</w:t>
      </w:r>
    </w:p>
    <w:sectPr>
      <w:pgSz w:w="16838" w:h="11906" w:orient="landscape"/>
      <w:pgMar w:top="426" w:right="395" w:bottom="284" w:left="567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Noto Serif Armenian">
    <w:panose1 w:val="02020502060505020204"/>
    <w:charset w:val="00"/>
    <w:family w:val="auto"/>
    <w:pitch w:val="default"/>
    <w:sig w:usb0="80000403" w:usb1="40000000" w:usb2="00000000" w:usb3="00000000" w:csb0="00000000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Noto Sans Arabic UI">
    <w:panose1 w:val="020B0502040504020204"/>
    <w:charset w:val="00"/>
    <w:family w:val="auto"/>
    <w:pitch w:val="default"/>
    <w:sig w:usb0="80002043" w:usb1="80002000" w:usb2="00000008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Linux Libertine G">
    <w:panose1 w:val="02000503000000000000"/>
    <w:charset w:val="00"/>
    <w:family w:val="auto"/>
    <w:pitch w:val="default"/>
    <w:sig w:usb0="E00000EF" w:usb1="5000E0FB" w:usb2="00000020" w:usb3="00000000" w:csb0="6000019B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F29F6"/>
    <w:multiLevelType w:val="multilevel"/>
    <w:tmpl w:val="034F29F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04"/>
    <w:rsid w:val="000B57D0"/>
    <w:rsid w:val="000C3CA2"/>
    <w:rsid w:val="00153E04"/>
    <w:rsid w:val="002528D1"/>
    <w:rsid w:val="00333BB5"/>
    <w:rsid w:val="003347D3"/>
    <w:rsid w:val="00400CBC"/>
    <w:rsid w:val="0070787E"/>
    <w:rsid w:val="00736CA3"/>
    <w:rsid w:val="00746D0D"/>
    <w:rsid w:val="00863004"/>
    <w:rsid w:val="009200B8"/>
    <w:rsid w:val="0095529B"/>
    <w:rsid w:val="009F35D3"/>
    <w:rsid w:val="00A1206E"/>
    <w:rsid w:val="00B35DB5"/>
    <w:rsid w:val="00B7301E"/>
    <w:rsid w:val="00CC1BD2"/>
    <w:rsid w:val="00D31164"/>
    <w:rsid w:val="00E7301C"/>
    <w:rsid w:val="00E76EE6"/>
    <w:rsid w:val="00F81F92"/>
    <w:rsid w:val="00FD5E31"/>
    <w:rsid w:val="27F778B3"/>
    <w:rsid w:val="3A724660"/>
    <w:rsid w:val="7474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3"/>
    <w:link w:val="16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4">
    <w:name w:val="heading 2"/>
    <w:basedOn w:val="1"/>
    <w:next w:val="3"/>
    <w:link w:val="18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5">
    <w:name w:val="heading 3"/>
    <w:basedOn w:val="1"/>
    <w:next w:val="3"/>
    <w:link w:val="19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6">
    <w:name w:val="heading 4"/>
    <w:basedOn w:val="1"/>
    <w:next w:val="3"/>
    <w:link w:val="20"/>
    <w:semiHidden/>
    <w:unhideWhenUsed/>
    <w:qFormat/>
    <w:uiPriority w:val="9"/>
    <w:pPr>
      <w:keepNext/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7">
    <w:name w:val="heading 5"/>
    <w:basedOn w:val="1"/>
    <w:next w:val="3"/>
    <w:link w:val="21"/>
    <w:semiHidden/>
    <w:unhideWhenUsed/>
    <w:qFormat/>
    <w:uiPriority w:val="9"/>
    <w:p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8">
    <w:name w:val="heading 6"/>
    <w:basedOn w:val="1"/>
    <w:next w:val="3"/>
    <w:link w:val="22"/>
    <w:semiHidden/>
    <w:unhideWhenUsed/>
    <w:qFormat/>
    <w:uiPriority w:val="9"/>
    <w:pPr>
      <w:spacing w:before="240" w:after="60"/>
      <w:outlineLvl w:val="5"/>
    </w:pPr>
    <w:rPr>
      <w:rFonts w:asciiTheme="minorHAnsi" w:hAnsiTheme="minorHAnsi" w:eastAsiaTheme="minorEastAsia" w:cstheme="minorBidi"/>
      <w:b/>
      <w:bCs/>
      <w:sz w:val="2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semiHidden/>
    <w:unhideWhenUsed/>
    <w:qFormat/>
    <w:uiPriority w:val="99"/>
    <w:pPr>
      <w:spacing w:after="120"/>
    </w:pPr>
  </w:style>
  <w:style w:type="character" w:styleId="11">
    <w:name w:val="Strong"/>
    <w:qFormat/>
    <w:uiPriority w:val="22"/>
    <w:rPr>
      <w:b/>
      <w:bCs/>
    </w:rPr>
  </w:style>
  <w:style w:type="paragraph" w:styleId="12">
    <w:name w:val="Balloon Text"/>
    <w:basedOn w:val="1"/>
    <w:link w:val="2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3">
    <w:name w:val="Title"/>
    <w:basedOn w:val="1"/>
    <w:next w:val="14"/>
    <w:link w:val="23"/>
    <w:qFormat/>
    <w:uiPriority w:val="0"/>
    <w:pPr>
      <w:tabs>
        <w:tab w:val="left" w:pos="7531"/>
      </w:tabs>
      <w:ind w:firstLine="425"/>
      <w:jc w:val="center"/>
    </w:pPr>
    <w:rPr>
      <w:rFonts w:ascii="Helvetica" w:hAnsi="Helvetica" w:eastAsia="Times" w:cs="Helvetica"/>
      <w:b/>
      <w:color w:val="000000"/>
      <w:szCs w:val="20"/>
      <w:lang w:val="zh-CN"/>
    </w:rPr>
  </w:style>
  <w:style w:type="paragraph" w:styleId="14">
    <w:name w:val="Subtitle"/>
    <w:basedOn w:val="1"/>
    <w:next w:val="3"/>
    <w:link w:val="24"/>
    <w:qFormat/>
    <w:uiPriority w:val="0"/>
    <w:pPr>
      <w:keepNext/>
      <w:spacing w:before="240" w:after="120"/>
      <w:jc w:val="center"/>
    </w:pPr>
    <w:rPr>
      <w:rFonts w:ascii="Arial" w:hAnsi="Arial" w:eastAsia="Microsoft YaHei" w:cs="Mangal"/>
      <w:i/>
      <w:iCs/>
      <w:sz w:val="28"/>
      <w:szCs w:val="28"/>
    </w:rPr>
  </w:style>
  <w:style w:type="table" w:styleId="15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eastAsia="ar-SA"/>
    </w:rPr>
  </w:style>
  <w:style w:type="character" w:customStyle="1" w:styleId="17">
    <w:name w:val="Основной текст Знак"/>
    <w:basedOn w:val="9"/>
    <w:link w:val="3"/>
    <w:semiHidden/>
    <w:qFormat/>
    <w:uiPriority w:val="99"/>
    <w:rPr>
      <w:rFonts w:eastAsia="SimSun"/>
      <w:color w:val="00000A"/>
      <w:sz w:val="24"/>
      <w:szCs w:val="24"/>
      <w:lang w:eastAsia="ar-SA"/>
    </w:rPr>
  </w:style>
  <w:style w:type="character" w:customStyle="1" w:styleId="18">
    <w:name w:val="Заголовок 2 Знак"/>
    <w:basedOn w:val="9"/>
    <w:link w:val="4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  <w:lang w:eastAsia="ar-SA"/>
    </w:rPr>
  </w:style>
  <w:style w:type="character" w:customStyle="1" w:styleId="19">
    <w:name w:val="Заголовок 3 Знак"/>
    <w:basedOn w:val="9"/>
    <w:link w:val="5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  <w:lang w:eastAsia="ar-SA"/>
    </w:rPr>
  </w:style>
  <w:style w:type="character" w:customStyle="1" w:styleId="20">
    <w:name w:val="Заголовок 4 Знак"/>
    <w:basedOn w:val="9"/>
    <w:link w:val="6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  <w:lang w:eastAsia="ar-SA"/>
    </w:rPr>
  </w:style>
  <w:style w:type="character" w:customStyle="1" w:styleId="21">
    <w:name w:val="Заголовок 5 Знак"/>
    <w:basedOn w:val="9"/>
    <w:link w:val="7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  <w:lang w:eastAsia="ar-SA"/>
    </w:rPr>
  </w:style>
  <w:style w:type="character" w:customStyle="1" w:styleId="22">
    <w:name w:val="Заголовок 6 Знак"/>
    <w:basedOn w:val="9"/>
    <w:link w:val="8"/>
    <w:semiHidden/>
    <w:qFormat/>
    <w:uiPriority w:val="9"/>
    <w:rPr>
      <w:rFonts w:asciiTheme="minorHAnsi" w:hAnsiTheme="minorHAnsi" w:eastAsiaTheme="minorEastAsia" w:cstheme="minorBidi"/>
      <w:b/>
      <w:bCs/>
      <w:sz w:val="22"/>
      <w:szCs w:val="22"/>
      <w:lang w:eastAsia="ar-SA"/>
    </w:rPr>
  </w:style>
  <w:style w:type="character" w:customStyle="1" w:styleId="23">
    <w:name w:val="Название Знак"/>
    <w:basedOn w:val="9"/>
    <w:link w:val="13"/>
    <w:qFormat/>
    <w:uiPriority w:val="0"/>
    <w:rPr>
      <w:rFonts w:ascii="Helvetica" w:hAnsi="Helvetica" w:eastAsia="Times" w:cs="Helvetica"/>
      <w:b/>
      <w:color w:val="000000"/>
      <w:sz w:val="24"/>
      <w:lang w:val="zh-CN" w:eastAsia="ar-SA"/>
    </w:rPr>
  </w:style>
  <w:style w:type="character" w:customStyle="1" w:styleId="24">
    <w:name w:val="Подзаголовок Знак"/>
    <w:basedOn w:val="9"/>
    <w:link w:val="14"/>
    <w:qFormat/>
    <w:uiPriority w:val="0"/>
    <w:rPr>
      <w:rFonts w:ascii="Arial" w:hAnsi="Arial" w:eastAsia="Microsoft YaHei" w:cs="Mangal"/>
      <w:i/>
      <w:iCs/>
      <w:sz w:val="28"/>
      <w:szCs w:val="28"/>
      <w:lang w:eastAsia="ar-SA"/>
    </w:rPr>
  </w:style>
  <w:style w:type="paragraph" w:styleId="25">
    <w:name w:val="List Paragraph"/>
    <w:basedOn w:val="1"/>
    <w:qFormat/>
    <w:uiPriority w:val="34"/>
    <w:pPr>
      <w:ind w:left="708"/>
    </w:pPr>
  </w:style>
  <w:style w:type="character" w:customStyle="1" w:styleId="26">
    <w:name w:val="Текст выноски Знак"/>
    <w:basedOn w:val="9"/>
    <w:link w:val="12"/>
    <w:semiHidden/>
    <w:qFormat/>
    <w:uiPriority w:val="99"/>
    <w:rPr>
      <w:rFonts w:ascii="Tahoma" w:hAnsi="Tahoma" w:eastAsia="SimSu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3526</Characters>
  <Lines>29</Lines>
  <Paragraphs>8</Paragraphs>
  <TotalTime>115</TotalTime>
  <ScaleCrop>false</ScaleCrop>
  <LinksUpToDate>false</LinksUpToDate>
  <CharactersWithSpaces>4136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2019-03-27T12:56:00Z</dcterms:created>
  <dc:creator>Пользователь</dc:creator>
  <cp:lastModifiedBy>Пользователь</cp:lastModifiedBy>
  <cp:lastPrinted>2022-07-25T08:29:00Z</cp:lastPrinted>
  <dcterms:modified xsi:type="dcterms:W3CDTF">2022-07-25T10:38:02Z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C8ABD89BAD7143EC90B7B66109D2653A</vt:lpwstr>
  </property>
</Properties>
</file>